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36" w:rsidRDefault="002E1A7A" w:rsidP="007C4C36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 №2</w:t>
      </w:r>
    </w:p>
    <w:p w:rsidR="002E1A7A" w:rsidRPr="00FE4C20" w:rsidRDefault="002E1A7A" w:rsidP="007C4C36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C4C36" w:rsidRPr="006551AA" w:rsidRDefault="002E1A7A" w:rsidP="007C4C36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Средства </w:t>
      </w:r>
      <w:r w:rsidR="007C4C36" w:rsidRPr="006551AA">
        <w:rPr>
          <w:rFonts w:ascii="Times New Roman" w:hAnsi="Times New Roman" w:cs="Times New Roman"/>
          <w:b/>
          <w:sz w:val="28"/>
          <w:szCs w:val="28"/>
        </w:rPr>
        <w:t>физической реабилитации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составление реабилитационных программ</w:t>
      </w:r>
    </w:p>
    <w:p w:rsidR="007C4C36" w:rsidRPr="00D21BC5" w:rsidRDefault="007C4C36" w:rsidP="007C4C36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C4C36" w:rsidRPr="007C283A" w:rsidRDefault="007C4C36" w:rsidP="007C4C3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83A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7C283A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6551AA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C283A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со  средствами </w:t>
      </w:r>
      <w:r w:rsidRPr="007C283A">
        <w:rPr>
          <w:rFonts w:ascii="Times New Roman" w:hAnsi="Times New Roman" w:cs="Times New Roman"/>
          <w:sz w:val="28"/>
          <w:szCs w:val="28"/>
        </w:rPr>
        <w:t>физической реабилитации и правилами составления реабилитационных программ</w:t>
      </w:r>
    </w:p>
    <w:p w:rsidR="007C4C36" w:rsidRPr="007C283A" w:rsidRDefault="007C4C36" w:rsidP="007C4C3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4C36" w:rsidRPr="003F05A7" w:rsidRDefault="007C4C36" w:rsidP="007C4C36">
      <w:pPr>
        <w:shd w:val="clear" w:color="auto" w:fill="FFFFFF"/>
        <w:ind w:firstLine="709"/>
        <w:rPr>
          <w:i/>
          <w:szCs w:val="28"/>
        </w:rPr>
      </w:pPr>
      <w:r w:rsidRPr="003F05A7">
        <w:rPr>
          <w:i/>
          <w:szCs w:val="28"/>
        </w:rPr>
        <w:t>Средства медицинской и физической реабилитации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К средствам реабилитации относятся психотерапевтическое воздействие, медикаментозная коррекция, ЛФК (</w:t>
      </w:r>
      <w:proofErr w:type="spellStart"/>
      <w:r w:rsidRPr="005E2B29">
        <w:rPr>
          <w:snapToGrid w:val="0"/>
          <w:color w:val="000000"/>
          <w:szCs w:val="28"/>
        </w:rPr>
        <w:t>кинезотерапия</w:t>
      </w:r>
      <w:proofErr w:type="spellEnd"/>
      <w:r w:rsidRPr="005E2B29">
        <w:rPr>
          <w:snapToGrid w:val="0"/>
          <w:color w:val="000000"/>
          <w:szCs w:val="28"/>
        </w:rPr>
        <w:t>), физиотерапия, массаж, трудотерапия, к</w:t>
      </w:r>
      <w:r w:rsidR="008037D2">
        <w:rPr>
          <w:snapToGrid w:val="0"/>
          <w:color w:val="000000"/>
          <w:szCs w:val="28"/>
        </w:rPr>
        <w:t xml:space="preserve">урортно-санаторное лечение, </w:t>
      </w:r>
      <w:proofErr w:type="spellStart"/>
      <w:r w:rsidR="008037D2">
        <w:rPr>
          <w:snapToGrid w:val="0"/>
          <w:color w:val="000000"/>
          <w:szCs w:val="28"/>
        </w:rPr>
        <w:t>музы</w:t>
      </w:r>
      <w:r w:rsidRPr="005E2B29">
        <w:rPr>
          <w:snapToGrid w:val="0"/>
          <w:color w:val="000000"/>
          <w:szCs w:val="28"/>
        </w:rPr>
        <w:t>котерапня</w:t>
      </w:r>
      <w:proofErr w:type="spellEnd"/>
      <w:r w:rsidRPr="005E2B29">
        <w:rPr>
          <w:snapToGrid w:val="0"/>
          <w:color w:val="000000"/>
          <w:szCs w:val="28"/>
        </w:rPr>
        <w:t xml:space="preserve">, </w:t>
      </w:r>
      <w:proofErr w:type="spellStart"/>
      <w:r w:rsidRPr="005E2B29">
        <w:rPr>
          <w:snapToGrid w:val="0"/>
          <w:color w:val="000000"/>
          <w:szCs w:val="28"/>
        </w:rPr>
        <w:t>фитотерания</w:t>
      </w:r>
      <w:proofErr w:type="spellEnd"/>
      <w:r w:rsidRPr="005E2B29">
        <w:rPr>
          <w:snapToGrid w:val="0"/>
          <w:color w:val="000000"/>
          <w:szCs w:val="28"/>
        </w:rPr>
        <w:t xml:space="preserve">, аэротерапия, </w:t>
      </w:r>
      <w:proofErr w:type="spellStart"/>
      <w:r w:rsidRPr="005E2B29">
        <w:rPr>
          <w:snapToGrid w:val="0"/>
          <w:color w:val="000000"/>
          <w:szCs w:val="28"/>
        </w:rPr>
        <w:t>хореотерапия</w:t>
      </w:r>
      <w:proofErr w:type="spellEnd"/>
      <w:r w:rsidRPr="005E2B29">
        <w:rPr>
          <w:snapToGrid w:val="0"/>
          <w:color w:val="000000"/>
          <w:szCs w:val="28"/>
        </w:rPr>
        <w:t>, мануальное воздействие и др. Ведущее место среди средств физической реабилитации отводится физическим упражнениям, так как двигательная активность - важнейшее условие формирования здорового образа жизни, основа правиль</w:t>
      </w:r>
      <w:r w:rsidRPr="005E2B29">
        <w:rPr>
          <w:snapToGrid w:val="0"/>
          <w:color w:val="000000"/>
          <w:szCs w:val="28"/>
        </w:rPr>
        <w:softHyphen/>
        <w:t>ного построения медици</w:t>
      </w:r>
      <w:bookmarkStart w:id="0" w:name="_GoBack"/>
      <w:bookmarkEnd w:id="0"/>
      <w:r w:rsidRPr="005E2B29">
        <w:rPr>
          <w:snapToGrid w:val="0"/>
          <w:color w:val="000000"/>
          <w:szCs w:val="28"/>
        </w:rPr>
        <w:t>нской реабилитации.</w:t>
      </w:r>
    </w:p>
    <w:p w:rsidR="007C4C36" w:rsidRPr="005E2B29" w:rsidRDefault="007C4C36" w:rsidP="007C4C36">
      <w:pPr>
        <w:pStyle w:val="aa"/>
        <w:ind w:firstLine="709"/>
        <w:jc w:val="both"/>
        <w:rPr>
          <w:sz w:val="28"/>
          <w:szCs w:val="28"/>
        </w:rPr>
      </w:pPr>
      <w:r w:rsidRPr="005E2B29">
        <w:rPr>
          <w:sz w:val="28"/>
          <w:szCs w:val="28"/>
        </w:rPr>
        <w:t xml:space="preserve">Средства физической реабилитации можно подразделить </w:t>
      </w:r>
      <w:proofErr w:type="gramStart"/>
      <w:r w:rsidRPr="005E2B29">
        <w:rPr>
          <w:sz w:val="28"/>
          <w:szCs w:val="28"/>
        </w:rPr>
        <w:t>на</w:t>
      </w:r>
      <w:proofErr w:type="gramEnd"/>
      <w:r w:rsidRPr="005E2B29">
        <w:rPr>
          <w:sz w:val="28"/>
          <w:szCs w:val="28"/>
        </w:rPr>
        <w:t xml:space="preserve"> активные, пассивные и психорегулирующие. </w:t>
      </w:r>
      <w:r w:rsidRPr="005E2B29">
        <w:rPr>
          <w:b/>
          <w:sz w:val="28"/>
          <w:szCs w:val="28"/>
        </w:rPr>
        <w:t>К активным средствам</w:t>
      </w:r>
      <w:r w:rsidRPr="005E2B29">
        <w:rPr>
          <w:sz w:val="28"/>
          <w:szCs w:val="28"/>
        </w:rPr>
        <w:t xml:space="preserve"> относятся всё формы лечебной физической культуры: разнообразные физические упражнения, элементы спорта и спортивной подготовки, ходьба, бег и другие циклические </w:t>
      </w:r>
      <w:proofErr w:type="gramStart"/>
      <w:r w:rsidRPr="005E2B29">
        <w:rPr>
          <w:sz w:val="28"/>
          <w:szCs w:val="28"/>
        </w:rPr>
        <w:t>упражнения</w:t>
      </w:r>
      <w:proofErr w:type="gramEnd"/>
      <w:r w:rsidRPr="005E2B29">
        <w:rPr>
          <w:sz w:val="28"/>
          <w:szCs w:val="28"/>
        </w:rPr>
        <w:t xml:space="preserve"> и виды спорта, работа на тренажерах, </w:t>
      </w:r>
      <w:proofErr w:type="spellStart"/>
      <w:r w:rsidRPr="005E2B29">
        <w:rPr>
          <w:sz w:val="28"/>
          <w:szCs w:val="28"/>
        </w:rPr>
        <w:t>хореотерапия</w:t>
      </w:r>
      <w:proofErr w:type="spellEnd"/>
      <w:r w:rsidRPr="005E2B29">
        <w:rPr>
          <w:sz w:val="28"/>
          <w:szCs w:val="28"/>
        </w:rPr>
        <w:t>, трудотерапия и др. к</w:t>
      </w:r>
      <w:r w:rsidRPr="005E2B29">
        <w:rPr>
          <w:b/>
          <w:sz w:val="28"/>
          <w:szCs w:val="28"/>
        </w:rPr>
        <w:t xml:space="preserve"> пассивным</w:t>
      </w:r>
      <w:r w:rsidRPr="005E2B29">
        <w:rPr>
          <w:sz w:val="28"/>
          <w:szCs w:val="28"/>
        </w:rPr>
        <w:t xml:space="preserve"> - массаж, мануальная терапия, физиотерапия, естественные и переформированные природные факторы; к </w:t>
      </w:r>
      <w:r w:rsidRPr="005E2B29">
        <w:rPr>
          <w:b/>
          <w:sz w:val="28"/>
          <w:szCs w:val="28"/>
        </w:rPr>
        <w:t>психорегулирующим</w:t>
      </w:r>
      <w:r w:rsidRPr="005E2B29">
        <w:rPr>
          <w:sz w:val="28"/>
          <w:szCs w:val="28"/>
        </w:rPr>
        <w:t xml:space="preserve"> - аутогенная тренир</w:t>
      </w:r>
      <w:r>
        <w:rPr>
          <w:sz w:val="28"/>
          <w:szCs w:val="28"/>
        </w:rPr>
        <w:t>овка, мышечная релаксация и др.</w:t>
      </w:r>
    </w:p>
    <w:p w:rsidR="007C4C36" w:rsidRPr="00B86BEE" w:rsidRDefault="007C4C36" w:rsidP="007C4C36">
      <w:pPr>
        <w:shd w:val="clear" w:color="auto" w:fill="FFFFFF"/>
        <w:ind w:firstLine="709"/>
        <w:rPr>
          <w:i/>
          <w:snapToGrid w:val="0"/>
          <w:color w:val="000000"/>
          <w:szCs w:val="28"/>
        </w:rPr>
      </w:pPr>
      <w:r w:rsidRPr="00B86BEE">
        <w:rPr>
          <w:i/>
          <w:snapToGrid w:val="0"/>
          <w:color w:val="000000"/>
          <w:szCs w:val="28"/>
        </w:rPr>
        <w:t>Составление реабилитационных программ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На всех этапах реабилитационной программы предусматривается обращение к личности больного, сочетание биологических и психосоциальных форм лечебного восстановительного воздействия.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Для ее составления необходимо учитывать весь комплекс изменений (морфологических, физиологических, психологических) и руководствоваться правилами, которые предусматривают: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 xml:space="preserve">– партнерство врача, </w:t>
      </w:r>
      <w:proofErr w:type="spellStart"/>
      <w:r w:rsidRPr="005E2B29">
        <w:rPr>
          <w:snapToGrid w:val="0"/>
          <w:color w:val="000000"/>
          <w:szCs w:val="28"/>
        </w:rPr>
        <w:t>реабилитолога</w:t>
      </w:r>
      <w:proofErr w:type="spellEnd"/>
      <w:r w:rsidRPr="005E2B29">
        <w:rPr>
          <w:snapToGrid w:val="0"/>
          <w:color w:val="000000"/>
          <w:szCs w:val="28"/>
        </w:rPr>
        <w:t xml:space="preserve"> и пациента,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– определение реабилитационного потенциала больного, особенно его двигательных возможностей,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– разносторонность воздействий, т.е. учет всех сторон реабилитации для каждого больного,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– комплексность лечебно-восстановительных мероприятий,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– ступенчатость (переходность) проводимых воздействий (поэтапное назначение восстановительных мероприятий с учетом динамики функционального состояния больного).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Определение реабилитационного потенциала больного является существенным моментом при подготовке программы и требует решения нескольких основных задач: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lastRenderedPageBreak/>
        <w:t>1. Выяснение характера двигательных нарушений и степени ограничения двигательной функции.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2. Определение возможности полного или частичного морфологического и функционального восстановления у больного поврежденного звена ОДА, либо нарушенной функции поврежденного органа или системы.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3. Дальнейший прогноз развития адаптационных и компенсаторных возможностей организма больного при данном заболевании.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4. Оценка физической работоспособности организма в целом и функциональной способности отдельных органов и систем с учетом определения переносимости различных по характеру, объему и интенсивности физических нагрузок в процессе реабилитации.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Результаты оценки реабилитационного потенциала следует рассматривать в динамике, что позволяет объективно устанавливать эффективность реабилитационной программы и отдельных занятий с целью их последующей коррекции.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B86BEE">
        <w:rPr>
          <w:i/>
          <w:snapToGrid w:val="0"/>
          <w:color w:val="000000"/>
          <w:szCs w:val="28"/>
        </w:rPr>
        <w:t>Исходы реабилитации и оценка степени восстановления.</w:t>
      </w:r>
      <w:r w:rsidRPr="005E2B29">
        <w:rPr>
          <w:snapToGrid w:val="0"/>
          <w:color w:val="000000"/>
          <w:szCs w:val="28"/>
        </w:rPr>
        <w:t xml:space="preserve"> Степень восстановления может быть оценена по четырех балльной шкале: полное восстановление; частичное восстановление; без изменения от исходного уровня; ухудшение.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Согласно материалам Международного отдела по вопросам труда разработана следующая шкала динамики восстановления и возможных исходов заболеваний и оценка функциональных возможностей: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1. Восстановление функциональной способности в той или иной степени.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1.1. Полное восстановление.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1.2. Частичное восстановление.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1.3. Компенсация при ограниченном восстановлении функций и отсутствии восстановления.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1.4. Замещение (ортопедическое или хирургическое) при отсутствии восстановления.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2. Восстановление адаптации к повседневной и профессиональной жизни.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2.1. Воспитание готовности к труду и бытовой деятельности.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2.2. Трудотерапия.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>3. Вовлечение в трудовой процесс – определение пригодности к трудовой деятельности, переподготовка.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color w:val="000000"/>
          <w:szCs w:val="28"/>
        </w:rPr>
        <w:t xml:space="preserve">4. Диспансерное обслуживание </w:t>
      </w:r>
      <w:proofErr w:type="gramStart"/>
      <w:r w:rsidRPr="005E2B29">
        <w:rPr>
          <w:snapToGrid w:val="0"/>
          <w:color w:val="000000"/>
          <w:szCs w:val="28"/>
        </w:rPr>
        <w:t>реабилитируемых</w:t>
      </w:r>
      <w:proofErr w:type="gramEnd"/>
      <w:r w:rsidRPr="005E2B29">
        <w:rPr>
          <w:snapToGrid w:val="0"/>
          <w:color w:val="000000"/>
          <w:szCs w:val="28"/>
        </w:rPr>
        <w:t>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  <w:r w:rsidRPr="005E2B29">
        <w:rPr>
          <w:snapToGrid w:val="0"/>
          <w:szCs w:val="28"/>
        </w:rPr>
        <w:t>Изучение ближайших и отдаленных результатов реабилитационных мероприятий позволяет планомерно и эффективно вести весь процесс реабилитации, определяя основные задачи на каждом из этапов, и путем подбора комплекса адекватных и эффективных средств добиваться благополучного результата.</w:t>
      </w:r>
    </w:p>
    <w:p w:rsidR="007C4C36" w:rsidRPr="005E2B29" w:rsidRDefault="007C4C36" w:rsidP="007C4C36">
      <w:pPr>
        <w:shd w:val="clear" w:color="auto" w:fill="FFFFFF"/>
        <w:ind w:firstLine="709"/>
        <w:rPr>
          <w:snapToGrid w:val="0"/>
          <w:szCs w:val="28"/>
        </w:rPr>
      </w:pPr>
    </w:p>
    <w:p w:rsidR="00DD0B08" w:rsidRPr="007C4C36" w:rsidRDefault="00DD0B08" w:rsidP="00FE08F8">
      <w:pPr>
        <w:ind w:firstLine="0"/>
      </w:pPr>
    </w:p>
    <w:sectPr w:rsidR="00DD0B08" w:rsidRPr="007C4C36" w:rsidSect="000C4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0C4B5A"/>
    <w:rsid w:val="001F0368"/>
    <w:rsid w:val="0027578A"/>
    <w:rsid w:val="002E1A7A"/>
    <w:rsid w:val="003B7473"/>
    <w:rsid w:val="003F05A7"/>
    <w:rsid w:val="003F0D94"/>
    <w:rsid w:val="00450F20"/>
    <w:rsid w:val="00503332"/>
    <w:rsid w:val="00526D5F"/>
    <w:rsid w:val="00530234"/>
    <w:rsid w:val="005C7859"/>
    <w:rsid w:val="005D6E39"/>
    <w:rsid w:val="00751413"/>
    <w:rsid w:val="007711F4"/>
    <w:rsid w:val="007961A7"/>
    <w:rsid w:val="007C4C36"/>
    <w:rsid w:val="008037D2"/>
    <w:rsid w:val="00A47F9B"/>
    <w:rsid w:val="00B10970"/>
    <w:rsid w:val="00B75D26"/>
    <w:rsid w:val="00B86BEE"/>
    <w:rsid w:val="00BD09FB"/>
    <w:rsid w:val="00BF3CE1"/>
    <w:rsid w:val="00C00657"/>
    <w:rsid w:val="00C463C7"/>
    <w:rsid w:val="00DD0B08"/>
    <w:rsid w:val="00DE6A29"/>
    <w:rsid w:val="00E97D8F"/>
    <w:rsid w:val="00EB35EA"/>
    <w:rsid w:val="00F15CAD"/>
    <w:rsid w:val="00F3333E"/>
    <w:rsid w:val="00FE08F8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paragraph" w:styleId="aa">
    <w:name w:val="Body Text Indent"/>
    <w:basedOn w:val="a"/>
    <w:link w:val="ab"/>
    <w:rsid w:val="003B7473"/>
    <w:pPr>
      <w:jc w:val="left"/>
    </w:pPr>
    <w:rPr>
      <w:rFonts w:eastAsia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B74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3B7473"/>
    <w:pPr>
      <w:ind w:firstLine="0"/>
      <w:jc w:val="center"/>
    </w:pPr>
    <w:rPr>
      <w:rFonts w:eastAsia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3B747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15</cp:revision>
  <cp:lastPrinted>2019-10-04T06:48:00Z</cp:lastPrinted>
  <dcterms:created xsi:type="dcterms:W3CDTF">2017-11-28T15:45:00Z</dcterms:created>
  <dcterms:modified xsi:type="dcterms:W3CDTF">2019-12-09T17:32:00Z</dcterms:modified>
</cp:coreProperties>
</file>